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5649035"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sdt>
        <w:sdtPr>
          <w:rPr>
            <w:rFonts w:asciiTheme="minorHAnsi" w:hAnsiTheme="minorHAnsi" w:cstheme="minorHAnsi"/>
            <w:b/>
            <w:highlight w:val="yellow"/>
          </w:rPr>
          <w:alias w:val="Numero da Edital"/>
          <w:tag w:val="Numero da Edital"/>
          <w:id w:val="-877399974"/>
          <w:placeholder>
            <w:docPart w:val="364D23F2E15D4E21B27BB1E4A47C131F"/>
          </w:placeholder>
          <w15:color w:val="FF6600"/>
          <w:text/>
        </w:sdtPr>
        <w:sdtEndPr/>
        <w:sdtContent>
          <w:r w:rsidR="00761FDF">
            <w:rPr>
              <w:rFonts w:asciiTheme="minorHAnsi" w:hAnsiTheme="minorHAnsi" w:cstheme="minorHAnsi"/>
              <w:b/>
              <w:highlight w:val="yellow"/>
            </w:rPr>
            <w:t>0584</w:t>
          </w:r>
        </w:sdtContent>
      </w:sdt>
      <w:r w:rsidR="00DB64CE" w:rsidRPr="00DB64CE">
        <w:rPr>
          <w:rFonts w:asciiTheme="minorHAnsi" w:hAnsiTheme="minorHAnsi" w:cstheme="minorHAnsi"/>
          <w:b/>
          <w:highlight w:val="yellow"/>
        </w:rPr>
        <w:t>/</w:t>
      </w:r>
      <w:sdt>
        <w:sdtPr>
          <w:rPr>
            <w:rFonts w:asciiTheme="minorHAnsi" w:hAnsiTheme="minorHAnsi" w:cstheme="minorHAnsi"/>
            <w:b/>
            <w:highlight w:val="yellow"/>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61FDF">
            <w:rPr>
              <w:rFonts w:asciiTheme="minorHAnsi" w:hAnsiTheme="minorHAnsi" w:cstheme="minorHAnsi"/>
              <w:b/>
              <w:highlight w:val="yellow"/>
            </w:rPr>
            <w:t>2023</w:t>
          </w:r>
        </w:sdtContent>
      </w:sdt>
      <w:r w:rsidR="00DB64CE" w:rsidRPr="00DB64CE">
        <w:rPr>
          <w:rFonts w:asciiTheme="minorHAnsi" w:hAnsiTheme="minorHAnsi" w:cstheme="minorHAnsi"/>
          <w:b/>
          <w:highlight w:val="yellow"/>
        </w:rPr>
        <w:t>.</w:t>
      </w:r>
    </w:p>
    <w:p w14:paraId="47ECB3F9" w14:textId="77777777" w:rsidR="00972B5B" w:rsidRPr="00937F04" w:rsidRDefault="00972B5B">
      <w:pPr>
        <w:jc w:val="center"/>
        <w:rPr>
          <w:rFonts w:ascii="Calibri" w:hAnsi="Calibri" w:cs="Calibri"/>
          <w:b/>
          <w:bCs/>
        </w:rPr>
      </w:pPr>
    </w:p>
    <w:p w14:paraId="5EC13005" w14:textId="14E1BDB0"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 Madre Benvenuta</w:t>
      </w:r>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833FC">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833FC">
            <w:rPr>
              <w:rFonts w:asciiTheme="minorHAnsi" w:hAnsiTheme="minorHAnsi" w:cstheme="minorHAnsi"/>
              <w:highlight w:val="yellow"/>
            </w:rPr>
            <w:t>global</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8345819"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34268" w:rsidRPr="00234268">
        <w:rPr>
          <w:rFonts w:ascii="Calibri" w:hAnsi="Calibri" w:cs="Calibri"/>
          <w:b/>
          <w:caps/>
          <w:highlight w:val="yellow"/>
          <w:shd w:val="clear" w:color="auto" w:fill="FFFFFF"/>
        </w:rPr>
        <w:t>Aquisição de nitrogênio líquido para o Centro de Ciências Tecnológicas da UDESC</w:t>
      </w:r>
      <w:r w:rsidR="0024214F" w:rsidRPr="00234268">
        <w:rPr>
          <w:rFonts w:ascii="Calibri" w:hAnsi="Calibri" w:cs="Calibri"/>
          <w:caps/>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BC7FC99" w:rsidR="001E3636" w:rsidRDefault="008833FC" w:rsidP="001E3636">
      <w:pPr>
        <w:jc w:val="center"/>
        <w:rPr>
          <w:rFonts w:ascii="Calibri" w:hAnsi="Calibri"/>
          <w:b/>
          <w:highlight w:val="yellow"/>
        </w:rPr>
      </w:pPr>
      <w:r>
        <w:rPr>
          <w:rFonts w:ascii="Calibri" w:hAnsi="Calibri"/>
          <w:b/>
          <w:highlight w:val="yellow"/>
        </w:rPr>
        <w:t xml:space="preserve">TODOS OS ITENS </w:t>
      </w:r>
      <w:r w:rsidR="00B44B3A">
        <w:rPr>
          <w:rFonts w:ascii="Calibri" w:hAnsi="Calibri"/>
          <w:b/>
          <w:highlight w:val="yellow"/>
        </w:rPr>
        <w:t xml:space="preserve">DO </w:t>
      </w:r>
      <w:r w:rsidR="00AA13C7" w:rsidRPr="00D019CC">
        <w:rPr>
          <w:rFonts w:ascii="Calibri" w:hAnsi="Calibri"/>
          <w:b/>
          <w:highlight w:val="yellow"/>
        </w:rPr>
        <w:t>PROCESSO</w:t>
      </w:r>
      <w:r>
        <w:rPr>
          <w:rFonts w:ascii="Calibri" w:hAnsi="Calibri"/>
          <w:b/>
          <w:highlight w:val="yellow"/>
        </w:rPr>
        <w:t xml:space="preserve">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26592BA0"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833FC">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3E6EDA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1.1 – Envio de proposta: a partir das 1</w:t>
      </w:r>
      <w:r w:rsidR="006C03A3">
        <w:rPr>
          <w:rFonts w:ascii="Calibri" w:hAnsi="Calibri" w:cs="Calibri"/>
          <w:b/>
        </w:rPr>
        <w:t>3</w:t>
      </w:r>
      <w:r w:rsidRPr="00AB23E9">
        <w:rPr>
          <w:rFonts w:ascii="Calibri" w:hAnsi="Calibri" w:cs="Calibri"/>
          <w:b/>
        </w:rPr>
        <w:t>h</w:t>
      </w:r>
      <w:r w:rsidR="006C03A3">
        <w:rPr>
          <w:rFonts w:ascii="Calibri" w:hAnsi="Calibri" w:cs="Calibri"/>
          <w:b/>
        </w:rPr>
        <w:t xml:space="preserve"> 30min</w:t>
      </w:r>
      <w:r w:rsidRPr="00AB23E9">
        <w:rPr>
          <w:rFonts w:ascii="Calibri" w:hAnsi="Calibri" w:cs="Calibri"/>
          <w:b/>
        </w:rPr>
        <w:t xml:space="preserve">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298E6837" w14:textId="2907F69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6C03A3">
        <w:rPr>
          <w:rFonts w:ascii="Calibri" w:hAnsi="Calibri" w:cs="Calibri"/>
          <w:b/>
        </w:rPr>
        <w:t>3</w:t>
      </w:r>
      <w:r w:rsidR="001C071A">
        <w:rPr>
          <w:rFonts w:ascii="Calibri" w:hAnsi="Calibri" w:cs="Calibri"/>
          <w:b/>
        </w:rPr>
        <w:t>h</w:t>
      </w:r>
      <w:r w:rsidR="006C03A3">
        <w:rPr>
          <w:rFonts w:ascii="Calibri" w:hAnsi="Calibri" w:cs="Calibri"/>
          <w:b/>
        </w:rPr>
        <w:t xml:space="preserve"> 30min</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5740D794" w14:textId="3550DD1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20C93365"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591EAD">
        <w:rPr>
          <w:rFonts w:ascii="Calibri" w:hAnsi="Calibri" w:cs="Calibri"/>
        </w:rPr>
        <w:t>1 (um) 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091C9895"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correspondente no prazo de até </w:t>
      </w:r>
      <w:r w:rsidR="00966E56">
        <w:rPr>
          <w:rFonts w:ascii="Calibri" w:hAnsi="Calibri" w:cs="Calibri"/>
          <w:sz w:val="24"/>
          <w:szCs w:val="24"/>
          <w:shd w:val="clear" w:color="auto" w:fill="FFFFFF"/>
        </w:rPr>
        <w:t>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ME/EPP’s</w:t>
      </w:r>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improbidade_adm/consultar_requerido.php).</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520278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B7E95">
            <w:rPr>
              <w:rFonts w:asciiTheme="minorHAnsi" w:hAnsiTheme="minorHAnsi" w:cstheme="minorHAnsi"/>
              <w:b/>
              <w:highlight w:val="yellow"/>
            </w:rPr>
            <w:t>global</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F17B6B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B7E95">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65D1EF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7C6975">
        <w:rPr>
          <w:rFonts w:ascii="Calibri" w:hAnsi="Calibri" w:cs="Calibri"/>
          <w:bCs/>
          <w:highlight w:val="yellow"/>
        </w:rPr>
        <w:t>1177</w:t>
      </w:r>
      <w:r w:rsidR="008D28D0" w:rsidRPr="003B3B12">
        <w:rPr>
          <w:rFonts w:ascii="Calibri" w:hAnsi="Calibri" w:cs="Calibri"/>
          <w:bCs/>
          <w:highlight w:val="yellow"/>
        </w:rPr>
        <w:t>/202</w:t>
      </w:r>
      <w:r w:rsidR="007C6975">
        <w:rPr>
          <w:rFonts w:ascii="Calibri" w:hAnsi="Calibri" w:cs="Calibri"/>
          <w:bCs/>
          <w:highlight w:val="yellow"/>
        </w:rPr>
        <w:t>3</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843FD79" w:rsidR="003206AA" w:rsidRPr="00D84E0F" w:rsidRDefault="0097770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B7E95">
            <w:rPr>
              <w:rFonts w:asciiTheme="minorHAnsi" w:hAnsiTheme="minorHAnsi" w:cstheme="minorHAnsi"/>
              <w:b/>
            </w:rPr>
            <w:t>Joinville/SC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End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9C2C3A9"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C52527">
        <w:rPr>
          <w:rFonts w:ascii="Calibri" w:hAnsi="Calibri" w:cs="Calibri"/>
          <w:b/>
          <w:highlight w:val="yellow"/>
        </w:rPr>
        <w:t>584</w:t>
      </w:r>
      <w:r w:rsidR="00F2392A" w:rsidRPr="00521EE2">
        <w:rPr>
          <w:rFonts w:ascii="Calibri" w:hAnsi="Calibri" w:cs="Calibri"/>
          <w:b/>
          <w:highlight w:val="yellow"/>
        </w:rPr>
        <w:t>/20</w:t>
      </w:r>
      <w:r w:rsidR="00095A81" w:rsidRPr="00521EE2">
        <w:rPr>
          <w:rFonts w:ascii="Calibri" w:hAnsi="Calibri" w:cs="Calibri"/>
          <w:b/>
          <w:highlight w:val="yellow"/>
        </w:rPr>
        <w:t>2</w:t>
      </w:r>
      <w:r w:rsidR="00C52527">
        <w:rPr>
          <w:rFonts w:ascii="Calibri" w:hAnsi="Calibri" w:cs="Calibri"/>
          <w:b/>
          <w:highlight w:val="yellow"/>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5B11F857" w:rsidR="000D4AA0" w:rsidRDefault="000D4AA0" w:rsidP="00860792">
      <w:pPr>
        <w:jc w:val="center"/>
        <w:rPr>
          <w:rFonts w:ascii="Calibri" w:hAnsi="Calibri"/>
          <w:b/>
          <w:u w:val="single"/>
          <w:lang w:eastAsia="pt-BR"/>
        </w:rPr>
      </w:pPr>
    </w:p>
    <w:p w14:paraId="7E6DFDE3" w14:textId="77777777" w:rsidR="006F10D1" w:rsidRPr="00112E57" w:rsidRDefault="006F10D1" w:rsidP="006F10D1">
      <w:pPr>
        <w:pStyle w:val="PargrafodaLista"/>
        <w:numPr>
          <w:ilvl w:val="0"/>
          <w:numId w:val="34"/>
        </w:numPr>
        <w:spacing w:after="0" w:line="240" w:lineRule="auto"/>
        <w:ind w:left="709" w:hanging="567"/>
        <w:jc w:val="both"/>
        <w:rPr>
          <w:rFonts w:cs="Calibri"/>
          <w:sz w:val="24"/>
          <w:szCs w:val="24"/>
        </w:rPr>
      </w:pPr>
      <w:r>
        <w:rPr>
          <w:rFonts w:cstheme="minorHAnsi"/>
          <w:b/>
          <w:bCs/>
          <w:sz w:val="24"/>
          <w:szCs w:val="24"/>
        </w:rPr>
        <w:t>OBJETO:</w:t>
      </w:r>
      <w:r>
        <w:rPr>
          <w:rFonts w:cstheme="minorHAnsi"/>
          <w:sz w:val="24"/>
          <w:szCs w:val="24"/>
        </w:rPr>
        <w:t xml:space="preserve"> </w:t>
      </w:r>
      <w:r w:rsidRPr="00112E57">
        <w:rPr>
          <w:rFonts w:cs="Calibri"/>
          <w:sz w:val="24"/>
          <w:szCs w:val="24"/>
          <w:shd w:val="clear" w:color="auto" w:fill="FFFFFF"/>
        </w:rPr>
        <w:t xml:space="preserve">Aquisição de nitrogênio líquido para o Centro de Ciências Tecnológicas </w:t>
      </w:r>
      <w:r>
        <w:rPr>
          <w:rFonts w:cs="Calibri"/>
          <w:sz w:val="24"/>
          <w:szCs w:val="24"/>
          <w:shd w:val="clear" w:color="auto" w:fill="FFFFFF"/>
        </w:rPr>
        <w:t xml:space="preserve">da </w:t>
      </w:r>
      <w:r w:rsidRPr="00112E57">
        <w:rPr>
          <w:rFonts w:cs="Calibri"/>
          <w:sz w:val="24"/>
          <w:szCs w:val="24"/>
          <w:shd w:val="clear" w:color="auto" w:fill="FFFFFF"/>
        </w:rPr>
        <w:t>UDESC</w:t>
      </w:r>
      <w:r w:rsidRPr="00112E57">
        <w:rPr>
          <w:rFonts w:cs="Calibri"/>
          <w:color w:val="000000"/>
          <w:sz w:val="24"/>
          <w:szCs w:val="24"/>
          <w:shd w:val="clear" w:color="auto" w:fill="FFFFFF"/>
        </w:rPr>
        <w:t>.</w:t>
      </w:r>
      <w:r w:rsidRPr="00112E57">
        <w:rPr>
          <w:rFonts w:cs="Calibri"/>
          <w:sz w:val="24"/>
          <w:szCs w:val="24"/>
          <w:shd w:val="clear" w:color="auto" w:fill="FFFFFF"/>
        </w:rPr>
        <w:t xml:space="preserve"> </w:t>
      </w:r>
    </w:p>
    <w:p w14:paraId="5CB1E859" w14:textId="77777777" w:rsidR="006F10D1" w:rsidRDefault="006F10D1" w:rsidP="006F10D1">
      <w:pPr>
        <w:pStyle w:val="PargrafodaLista"/>
        <w:spacing w:after="0" w:line="240" w:lineRule="auto"/>
        <w:ind w:left="709" w:hanging="567"/>
        <w:jc w:val="both"/>
        <w:rPr>
          <w:rFonts w:asciiTheme="minorHAnsi" w:hAnsiTheme="minorHAnsi" w:cstheme="minorHAnsi"/>
          <w:b/>
          <w:bCs/>
          <w:sz w:val="24"/>
          <w:szCs w:val="24"/>
        </w:rPr>
      </w:pPr>
    </w:p>
    <w:p w14:paraId="302B73FA" w14:textId="77777777" w:rsidR="006F10D1" w:rsidRDefault="006F10D1" w:rsidP="006F10D1">
      <w:pPr>
        <w:pStyle w:val="PargrafodaLista"/>
        <w:numPr>
          <w:ilvl w:val="0"/>
          <w:numId w:val="34"/>
        </w:numPr>
        <w:spacing w:after="0" w:line="240" w:lineRule="auto"/>
        <w:ind w:left="709" w:hanging="567"/>
        <w:jc w:val="both"/>
      </w:pPr>
      <w:r>
        <w:rPr>
          <w:rFonts w:cstheme="minorHAnsi"/>
          <w:b/>
          <w:bCs/>
          <w:sz w:val="24"/>
          <w:szCs w:val="24"/>
        </w:rPr>
        <w:t>ESPECIFICAÇÕES E DESCRIÇÃO DE OBJETO: Conforme Anexo II.</w:t>
      </w:r>
    </w:p>
    <w:p w14:paraId="0E0D08E7" w14:textId="77777777" w:rsidR="006F10D1" w:rsidRDefault="006F10D1" w:rsidP="006F10D1">
      <w:pPr>
        <w:pStyle w:val="PargrafodaLista"/>
        <w:spacing w:after="0" w:line="240" w:lineRule="auto"/>
        <w:ind w:left="709" w:hanging="567"/>
        <w:jc w:val="both"/>
        <w:rPr>
          <w:rFonts w:asciiTheme="minorHAnsi" w:hAnsiTheme="minorHAnsi" w:cstheme="minorHAnsi"/>
          <w:b/>
          <w:bCs/>
          <w:sz w:val="24"/>
          <w:szCs w:val="24"/>
        </w:rPr>
      </w:pPr>
    </w:p>
    <w:p w14:paraId="251B398C" w14:textId="77777777" w:rsidR="006F10D1" w:rsidRDefault="006F10D1" w:rsidP="006F10D1">
      <w:pPr>
        <w:ind w:left="709" w:hanging="567"/>
        <w:contextualSpacing/>
        <w:jc w:val="both"/>
        <w:rPr>
          <w:rFonts w:asciiTheme="minorHAnsi" w:hAnsiTheme="minorHAnsi" w:cstheme="minorHAnsi"/>
          <w:b/>
          <w:bCs/>
        </w:rPr>
      </w:pPr>
    </w:p>
    <w:p w14:paraId="207B691B" w14:textId="77777777" w:rsidR="006F10D1" w:rsidRDefault="006F10D1" w:rsidP="006F10D1">
      <w:pPr>
        <w:pStyle w:val="PargrafodaLista"/>
        <w:numPr>
          <w:ilvl w:val="0"/>
          <w:numId w:val="34"/>
        </w:numPr>
        <w:spacing w:after="0" w:line="240" w:lineRule="auto"/>
        <w:ind w:left="709" w:hanging="567"/>
        <w:rPr>
          <w:rFonts w:asciiTheme="minorHAnsi" w:hAnsiTheme="minorHAnsi" w:cstheme="minorHAnsi"/>
          <w:b/>
          <w:sz w:val="24"/>
          <w:szCs w:val="24"/>
          <w:lang w:eastAsia="pt-BR"/>
        </w:rPr>
      </w:pPr>
      <w:r>
        <w:rPr>
          <w:rFonts w:cstheme="minorHAnsi"/>
          <w:b/>
          <w:sz w:val="24"/>
          <w:szCs w:val="24"/>
          <w:lang w:eastAsia="pt-BR"/>
        </w:rPr>
        <w:t>LOCAL, PRAZOS E CONDIÇÕES DE FORNECIMENTO:</w:t>
      </w:r>
    </w:p>
    <w:p w14:paraId="397C01F5" w14:textId="77777777" w:rsidR="006F10D1" w:rsidRDefault="006F10D1" w:rsidP="006F10D1">
      <w:pPr>
        <w:pStyle w:val="PargrafodaLista"/>
        <w:spacing w:after="0" w:line="240" w:lineRule="auto"/>
        <w:ind w:left="502"/>
        <w:rPr>
          <w:rFonts w:asciiTheme="minorHAnsi" w:hAnsiTheme="minorHAnsi" w:cstheme="minorHAnsi"/>
          <w:b/>
          <w:sz w:val="24"/>
          <w:szCs w:val="24"/>
          <w:lang w:eastAsia="pt-BR"/>
        </w:rPr>
      </w:pPr>
    </w:p>
    <w:p w14:paraId="6563E2FA" w14:textId="77777777" w:rsidR="006F10D1" w:rsidRDefault="006F10D1" w:rsidP="006F10D1">
      <w:pPr>
        <w:pStyle w:val="PargrafodaLista"/>
        <w:numPr>
          <w:ilvl w:val="1"/>
          <w:numId w:val="34"/>
        </w:numPr>
        <w:spacing w:after="0" w:line="240" w:lineRule="auto"/>
        <w:jc w:val="both"/>
        <w:rPr>
          <w:rFonts w:asciiTheme="minorHAnsi" w:hAnsiTheme="minorHAnsi" w:cstheme="minorHAnsi"/>
          <w:b/>
          <w:sz w:val="24"/>
          <w:szCs w:val="24"/>
          <w:lang w:eastAsia="pt-BR"/>
        </w:rPr>
      </w:pPr>
      <w:r>
        <w:rPr>
          <w:rFonts w:cstheme="minorHAnsi"/>
          <w:b/>
          <w:sz w:val="24"/>
          <w:szCs w:val="24"/>
          <w:lang w:val="pt-PT" w:eastAsia="pt-BR"/>
        </w:rPr>
        <w:t xml:space="preserve">Locais </w:t>
      </w:r>
      <w:r>
        <w:rPr>
          <w:rFonts w:cstheme="minorHAnsi"/>
          <w:sz w:val="24"/>
          <w:szCs w:val="24"/>
          <w:lang w:val="pt-PT" w:eastAsia="pt-BR"/>
        </w:rPr>
        <w:t xml:space="preserve">– Os produtos serão entregues e/ou executados pelo(s) Contratado(s), conforme a necessidade e mediante Autorização de Fornecimento – AF - de cada Centro Participante no presente processo. </w:t>
      </w:r>
    </w:p>
    <w:p w14:paraId="44077BE5" w14:textId="77777777" w:rsidR="006F10D1" w:rsidRDefault="006F10D1" w:rsidP="006F10D1">
      <w:pPr>
        <w:pStyle w:val="PargrafodaLista"/>
        <w:spacing w:after="0" w:line="240" w:lineRule="auto"/>
        <w:ind w:left="716"/>
        <w:jc w:val="both"/>
        <w:rPr>
          <w:rFonts w:asciiTheme="minorHAnsi" w:hAnsiTheme="minorHAnsi" w:cstheme="minorHAnsi"/>
          <w:b/>
          <w:sz w:val="24"/>
          <w:szCs w:val="24"/>
          <w:lang w:eastAsia="pt-BR"/>
        </w:rPr>
      </w:pPr>
      <w:bookmarkStart w:id="3" w:name="_Ref366139685"/>
      <w:bookmarkEnd w:id="3"/>
    </w:p>
    <w:p w14:paraId="6E28C952" w14:textId="77777777" w:rsidR="006F10D1" w:rsidRDefault="006F10D1" w:rsidP="006F10D1">
      <w:pPr>
        <w:numPr>
          <w:ilvl w:val="2"/>
          <w:numId w:val="34"/>
        </w:numPr>
        <w:ind w:left="1499"/>
        <w:contextualSpacing/>
        <w:jc w:val="both"/>
        <w:rPr>
          <w:rFonts w:asciiTheme="minorHAnsi" w:hAnsiTheme="minorHAnsi" w:cstheme="minorHAnsi"/>
          <w:b/>
          <w:lang w:eastAsia="pt-BR"/>
        </w:rPr>
      </w:pPr>
      <w:r>
        <w:rPr>
          <w:rFonts w:cstheme="minorHAnsi"/>
          <w:color w:val="FF0000"/>
        </w:rPr>
        <w:tab/>
      </w:r>
      <w:r>
        <w:rPr>
          <w:rFonts w:cstheme="minorHAnsi"/>
          <w:b/>
          <w:lang w:eastAsia="pt-BR"/>
        </w:rPr>
        <w:t>CAMPUS II – Norte Catarinense:</w:t>
      </w:r>
    </w:p>
    <w:p w14:paraId="2DC0336B" w14:textId="77777777" w:rsidR="006F10D1" w:rsidRDefault="006F10D1" w:rsidP="006F10D1">
      <w:pPr>
        <w:pStyle w:val="PargrafodaLista"/>
        <w:numPr>
          <w:ilvl w:val="3"/>
          <w:numId w:val="34"/>
        </w:numPr>
        <w:suppressAutoHyphens/>
        <w:spacing w:after="0" w:line="240" w:lineRule="auto"/>
        <w:ind w:left="1730"/>
        <w:rPr>
          <w:rFonts w:asciiTheme="minorHAnsi" w:hAnsiTheme="minorHAnsi" w:cstheme="minorHAnsi"/>
          <w:b/>
          <w:sz w:val="24"/>
          <w:szCs w:val="24"/>
        </w:rPr>
      </w:pPr>
      <w:r>
        <w:rPr>
          <w:rFonts w:cstheme="minorHAnsi"/>
          <w:b/>
          <w:sz w:val="24"/>
          <w:szCs w:val="24"/>
        </w:rPr>
        <w:t>CCT - Centro de Ciências Tecnológicas:</w:t>
      </w:r>
    </w:p>
    <w:p w14:paraId="4181679D" w14:textId="77777777" w:rsidR="006F10D1" w:rsidRDefault="006F10D1" w:rsidP="006F10D1">
      <w:pPr>
        <w:pStyle w:val="PargrafodaLista"/>
        <w:suppressAutoHyphens/>
        <w:spacing w:after="0" w:line="240" w:lineRule="auto"/>
        <w:ind w:left="1730"/>
        <w:rPr>
          <w:rFonts w:asciiTheme="minorHAnsi" w:hAnsiTheme="minorHAnsi" w:cstheme="minorHAnsi"/>
          <w:b/>
          <w:sz w:val="24"/>
          <w:szCs w:val="24"/>
        </w:rPr>
      </w:pPr>
      <w:r>
        <w:rPr>
          <w:rFonts w:cstheme="minorHAnsi"/>
          <w:sz w:val="24"/>
          <w:szCs w:val="24"/>
          <w:lang w:eastAsia="pt-BR"/>
        </w:rPr>
        <w:t>Rua Paulo Malschitzki, 200, Zona Industrial Norte – Joinville, SC, CEP: 89.219-710.</w:t>
      </w:r>
    </w:p>
    <w:p w14:paraId="1C70C06A" w14:textId="77777777" w:rsidR="006F10D1" w:rsidRDefault="006F10D1" w:rsidP="006F10D1">
      <w:pPr>
        <w:ind w:left="1730"/>
        <w:contextualSpacing/>
        <w:jc w:val="both"/>
        <w:rPr>
          <w:rFonts w:asciiTheme="minorHAnsi" w:hAnsiTheme="minorHAnsi" w:cstheme="minorHAnsi"/>
          <w:b/>
          <w:lang w:eastAsia="pt-BR"/>
        </w:rPr>
      </w:pPr>
      <w:r>
        <w:rPr>
          <w:rFonts w:cstheme="minorHAnsi"/>
          <w:b/>
          <w:lang w:eastAsia="pt-BR"/>
        </w:rPr>
        <w:t xml:space="preserve">Horário de funcionamento: 9h às 18h. </w:t>
      </w:r>
    </w:p>
    <w:p w14:paraId="2C9255D6" w14:textId="77777777" w:rsidR="006F10D1" w:rsidRDefault="006F10D1" w:rsidP="006F10D1">
      <w:pPr>
        <w:ind w:left="1730"/>
        <w:contextualSpacing/>
        <w:jc w:val="both"/>
        <w:rPr>
          <w:rFonts w:asciiTheme="minorHAnsi" w:hAnsiTheme="minorHAnsi" w:cstheme="minorHAnsi"/>
          <w:b/>
          <w:lang w:eastAsia="pt-BR"/>
        </w:rPr>
      </w:pPr>
    </w:p>
    <w:p w14:paraId="04F3B67B" w14:textId="77777777" w:rsidR="006F10D1" w:rsidRDefault="006F10D1" w:rsidP="006F10D1">
      <w:pPr>
        <w:tabs>
          <w:tab w:val="left" w:pos="900"/>
        </w:tabs>
        <w:ind w:left="142"/>
        <w:jc w:val="both"/>
      </w:pPr>
      <w:r>
        <w:rPr>
          <w:rFonts w:cstheme="minorHAnsi"/>
          <w:b/>
          <w:highlight w:val="yellow"/>
          <w:lang w:eastAsia="pt-BR"/>
        </w:rPr>
        <w:t>O fornecedor deverá deslocar caminhão tanque especializado até o Centro de Ciências Tecnológicas, agendado previamente, e realizar o abastecimento dos botijões criogênicos no local onde se encontram. A capacidade dos botijões é de 35 litros a 60 litros. O abastecimento deverá ser realizado obrigatoriamente na presença de uma pessoa responsável do laboratório, acompanhando assim as medições realizadas e as quantidades fornecidas. Não será admitida a retirada dos botijões criogênicos da instituição em qualquer hipótese.</w:t>
      </w:r>
    </w:p>
    <w:p w14:paraId="14AC47F4" w14:textId="77777777" w:rsidR="006F10D1" w:rsidRDefault="006F10D1" w:rsidP="006F10D1">
      <w:pPr>
        <w:tabs>
          <w:tab w:val="left" w:pos="900"/>
        </w:tabs>
        <w:ind w:left="142"/>
        <w:jc w:val="both"/>
        <w:rPr>
          <w:rFonts w:asciiTheme="minorHAnsi" w:hAnsiTheme="minorHAnsi" w:cstheme="minorHAnsi"/>
          <w:b/>
          <w:highlight w:val="yellow"/>
          <w:lang w:eastAsia="pt-BR"/>
        </w:rPr>
      </w:pPr>
    </w:p>
    <w:p w14:paraId="3051291E" w14:textId="77777777" w:rsidR="006F10D1" w:rsidRDefault="006F10D1" w:rsidP="006F10D1">
      <w:pPr>
        <w:pStyle w:val="PargrafodaLista"/>
        <w:numPr>
          <w:ilvl w:val="1"/>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14:paraId="34A336B2"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w:t>
      </w:r>
      <w:r>
        <w:rPr>
          <w:rFonts w:cstheme="minorHAnsi"/>
          <w:sz w:val="24"/>
          <w:szCs w:val="24"/>
          <w:lang w:eastAsia="pt-BR"/>
        </w:rPr>
        <w:t>As solicitações só poderão ser atendidas se houver saldo do item na Autorização de Fornecimento (AF) vigente.</w:t>
      </w:r>
    </w:p>
    <w:p w14:paraId="7476197C"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A </w:t>
      </w:r>
      <w:r>
        <w:rPr>
          <w:rFonts w:cstheme="minorHAnsi"/>
          <w:sz w:val="24"/>
          <w:szCs w:val="24"/>
          <w:lang w:eastAsia="pt-BR"/>
        </w:rPr>
        <w:t xml:space="preserve">entrega dos materiais e/ou serviços constantes nas solicitações será de até </w:t>
      </w:r>
      <w:r>
        <w:rPr>
          <w:rFonts w:cstheme="minorHAnsi"/>
          <w:sz w:val="24"/>
          <w:szCs w:val="24"/>
          <w:highlight w:val="yellow"/>
          <w:lang w:eastAsia="pt-BR"/>
        </w:rPr>
        <w:t>15 dias</w:t>
      </w:r>
      <w:r>
        <w:rPr>
          <w:rFonts w:cstheme="minorHAnsi"/>
          <w:sz w:val="24"/>
          <w:szCs w:val="24"/>
          <w:lang w:eastAsia="pt-BR"/>
        </w:rPr>
        <w:t xml:space="preserve">, após a Autorização de fornecimento ou documento equivalente. </w:t>
      </w:r>
    </w:p>
    <w:p w14:paraId="71BCAD8B"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Os produtos serão fornecidos em atendimento aos pedidos parciais formulados (por e-mail) pelo fiscal de contrato e entregues pela contratada no prazo determinado por este Termo de Referência, das 08 às 15 horas, no Almoxarifado da UDESC/Joinville;</w:t>
      </w:r>
    </w:p>
    <w:p w14:paraId="6E5AA54E"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 agendamento da entrega dos itens dar-se-á através do fiscal de contrato;</w:t>
      </w:r>
    </w:p>
    <w:p w14:paraId="26848C43" w14:textId="77777777" w:rsidR="006F10D1" w:rsidRDefault="006F10D1" w:rsidP="006F10D1">
      <w:pPr>
        <w:pStyle w:val="PargrafodaLista"/>
        <w:numPr>
          <w:ilvl w:val="2"/>
          <w:numId w:val="34"/>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 contratada receberá por e-mail a AF, a qual começará a contar o prazo para entrega dos materiais.</w:t>
      </w:r>
    </w:p>
    <w:p w14:paraId="4605A19C" w14:textId="77777777" w:rsidR="006F10D1" w:rsidRDefault="006F10D1" w:rsidP="006F10D1">
      <w:pPr>
        <w:pStyle w:val="PargrafodaLista"/>
        <w:spacing w:after="0" w:line="240" w:lineRule="auto"/>
        <w:ind w:left="716"/>
        <w:jc w:val="both"/>
        <w:rPr>
          <w:rFonts w:asciiTheme="minorHAnsi" w:hAnsiTheme="minorHAnsi" w:cstheme="minorHAnsi"/>
          <w:sz w:val="24"/>
          <w:szCs w:val="24"/>
          <w:lang w:val="pt-PT" w:eastAsia="pt-BR"/>
        </w:rPr>
      </w:pPr>
    </w:p>
    <w:p w14:paraId="6115AB25"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As AFs podem ter a entrega parcelada, conforme a necessidade do Centro, mediante solicitação formal do Fiscal do Contrato.</w:t>
      </w:r>
    </w:p>
    <w:p w14:paraId="1753A39A"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EB819C4"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lastRenderedPageBreak/>
        <w:t>A garantia mínima fornecida pela contratada será de 06 (seis) meses para material de consumo e 12 (doze) meses para material permanente.</w:t>
      </w:r>
    </w:p>
    <w:p w14:paraId="77C177B3" w14:textId="77777777" w:rsidR="006F10D1" w:rsidRDefault="006F10D1" w:rsidP="006F10D1">
      <w:pPr>
        <w:numPr>
          <w:ilvl w:val="1"/>
          <w:numId w:val="35"/>
        </w:numPr>
        <w:jc w:val="both"/>
      </w:pPr>
      <w:r>
        <w:rPr>
          <w:rFonts w:cstheme="minorHAnsi"/>
          <w:lang w:val="pt-PT" w:eastAsia="pt-BR"/>
        </w:rPr>
        <w:t>A incidência de problemas em mais de 20% (vinte por cento) dos produtos será considerado baixa qualidade, e será solicitada a substituição de todos os produtos.</w:t>
      </w:r>
    </w:p>
    <w:p w14:paraId="541A05D6" w14:textId="77777777" w:rsidR="006F10D1" w:rsidRDefault="006F10D1" w:rsidP="006F10D1">
      <w:pPr>
        <w:numPr>
          <w:ilvl w:val="1"/>
          <w:numId w:val="35"/>
        </w:numPr>
        <w:jc w:val="both"/>
      </w:pPr>
      <w:r>
        <w:rPr>
          <w:rFonts w:cstheme="minorHAnsi"/>
          <w:lang w:val="pt-PT" w:eastAsia="pt-BR"/>
        </w:rPr>
        <w:t>A Contratante não aceitará, sob nenhum pretexto, a transferência de responsabilidade da Contratada para terceiros.</w:t>
      </w:r>
    </w:p>
    <w:p w14:paraId="055ECDAB"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2104D451" w14:textId="77777777" w:rsidR="006F10D1" w:rsidRDefault="006F10D1" w:rsidP="006F10D1">
      <w:pPr>
        <w:numPr>
          <w:ilvl w:val="2"/>
          <w:numId w:val="35"/>
        </w:numPr>
        <w:jc w:val="both"/>
        <w:rPr>
          <w:rFonts w:asciiTheme="minorHAnsi" w:hAnsiTheme="minorHAnsi" w:cstheme="minorHAnsi"/>
          <w:lang w:val="pt-PT" w:eastAsia="pt-BR"/>
        </w:rPr>
      </w:pPr>
      <w:r>
        <w:rPr>
          <w:rFonts w:cstheme="minorHAnsi"/>
          <w:lang w:val="pt-PT" w:eastAsia="pt-BR"/>
        </w:rPr>
        <w:t>Caso o Parecer Técnico rejeite o produto analisado este deverá ser substituído imediatamente pela Contratada, sem qualquer ônus para a Contratante.</w:t>
      </w:r>
    </w:p>
    <w:p w14:paraId="5151EDEF"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F21C0BE" w14:textId="77777777" w:rsidR="006F10D1" w:rsidRDefault="006F10D1" w:rsidP="006F10D1">
      <w:pPr>
        <w:numPr>
          <w:ilvl w:val="1"/>
          <w:numId w:val="35"/>
        </w:numPr>
        <w:jc w:val="both"/>
        <w:rPr>
          <w:rFonts w:asciiTheme="minorHAnsi" w:hAnsiTheme="minorHAnsi" w:cstheme="minorHAnsi"/>
          <w:lang w:val="pt-PT" w:eastAsia="pt-BR"/>
        </w:rPr>
      </w:pPr>
      <w:r>
        <w:rPr>
          <w:rFonts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CEC0779" w14:textId="77777777" w:rsidR="006F10D1" w:rsidRDefault="006F10D1" w:rsidP="006F10D1">
      <w:pPr>
        <w:ind w:left="716"/>
        <w:jc w:val="both"/>
        <w:rPr>
          <w:rFonts w:asciiTheme="minorHAnsi" w:hAnsiTheme="minorHAnsi" w:cstheme="minorHAnsi"/>
          <w:lang w:val="pt-PT" w:eastAsia="pt-BR"/>
        </w:rPr>
      </w:pPr>
    </w:p>
    <w:p w14:paraId="65E78D9D" w14:textId="77777777" w:rsidR="006F10D1" w:rsidRDefault="006F10D1" w:rsidP="006F10D1">
      <w:pPr>
        <w:pStyle w:val="PargrafodaLista"/>
        <w:numPr>
          <w:ilvl w:val="0"/>
          <w:numId w:val="34"/>
        </w:numPr>
        <w:suppressAutoHyphens/>
        <w:spacing w:after="0" w:line="240" w:lineRule="auto"/>
        <w:ind w:left="709" w:hanging="567"/>
        <w:jc w:val="both"/>
        <w:rPr>
          <w:rFonts w:asciiTheme="minorHAnsi" w:hAnsiTheme="minorHAnsi" w:cstheme="minorHAnsi"/>
          <w:b/>
          <w:sz w:val="24"/>
          <w:szCs w:val="24"/>
          <w:lang w:eastAsia="pt-BR"/>
        </w:rPr>
      </w:pPr>
      <w:r>
        <w:rPr>
          <w:rFonts w:cstheme="minorHAnsi"/>
          <w:b/>
          <w:color w:val="000000"/>
          <w:sz w:val="24"/>
          <w:szCs w:val="24"/>
          <w:lang w:eastAsia="pt-BR"/>
        </w:rPr>
        <w:t xml:space="preserve">OBRIGAÇÕES DA CONTRATADA: </w:t>
      </w:r>
    </w:p>
    <w:p w14:paraId="7F30A602" w14:textId="77777777" w:rsidR="006F10D1" w:rsidRDefault="006F10D1" w:rsidP="006F10D1">
      <w:pPr>
        <w:pStyle w:val="PargrafodaLista"/>
        <w:suppressAutoHyphens/>
        <w:spacing w:after="0" w:line="240" w:lineRule="auto"/>
        <w:ind w:left="709"/>
        <w:jc w:val="both"/>
        <w:rPr>
          <w:rFonts w:asciiTheme="minorHAnsi" w:hAnsiTheme="minorHAnsi" w:cstheme="minorHAnsi"/>
          <w:b/>
          <w:sz w:val="24"/>
          <w:szCs w:val="24"/>
          <w:lang w:eastAsia="pt-BR"/>
        </w:rPr>
      </w:pPr>
    </w:p>
    <w:p w14:paraId="085DA31A"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lang w:eastAsia="pt-BR"/>
        </w:rPr>
        <w:t>Na emissão das Notas Fiscais e DANFES só poderão ser agrupados na mesma nota os itens que possuírem o mesmo detalhamento orçamentário, constante na planilha de especificações.</w:t>
      </w:r>
    </w:p>
    <w:p w14:paraId="0B46C00A" w14:textId="77777777" w:rsidR="006F10D1" w:rsidRDefault="006F10D1" w:rsidP="006F10D1">
      <w:pPr>
        <w:numPr>
          <w:ilvl w:val="1"/>
          <w:numId w:val="34"/>
        </w:numPr>
        <w:ind w:left="709" w:hanging="567"/>
        <w:jc w:val="both"/>
        <w:rPr>
          <w:rFonts w:asciiTheme="minorHAnsi" w:hAnsiTheme="minorHAnsi" w:cstheme="minorHAnsi"/>
          <w:color w:val="000000"/>
          <w:lang w:eastAsia="pt-BR"/>
        </w:rPr>
      </w:pPr>
      <w:r>
        <w:rPr>
          <w:rFonts w:cstheme="minorHAnsi"/>
          <w:color w:val="000000"/>
          <w:lang w:eastAsia="pt-BR"/>
        </w:rPr>
        <w:t>Na emissão das Notas Fiscais e DANFES deverá ser informado o número de empenho.</w:t>
      </w:r>
    </w:p>
    <w:p w14:paraId="3441FDD3"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Cumprir rigorosamente as normas vigentes relativas ao objeto, especialmente a Lei Federal 8.078/90 (Código de Defesa do Consumidor), as Normas de Medicina e Segurança do Trabalho e demais normas e regulamentos pertinentes ao objeto da licitação.</w:t>
      </w:r>
    </w:p>
    <w:p w14:paraId="62B35859"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551403A"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Entregar documentação comprobatória da contratação e habilitação da Contratada e/ou do profissional responsável indicado pela empresa, sempre que solicitado pela Contratante, no decorrer da vigência da AF.</w:t>
      </w:r>
    </w:p>
    <w:p w14:paraId="6919A824" w14:textId="77777777" w:rsidR="006F10D1" w:rsidRDefault="006F10D1" w:rsidP="006F10D1">
      <w:pPr>
        <w:pStyle w:val="PargrafodaLista"/>
        <w:numPr>
          <w:ilvl w:val="1"/>
          <w:numId w:val="34"/>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Não ceder a outrem os serviços contratados, no todo, permitindo exclusivamente a subcontratação dos serviços de transporte, o que não exime a contratada das responsabilidades civis pelo serviço subcontratado;</w:t>
      </w:r>
    </w:p>
    <w:p w14:paraId="18545A54"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w:t>
      </w:r>
      <w:r>
        <w:rPr>
          <w:rFonts w:cstheme="minorHAnsi"/>
          <w:spacing w:val="-3"/>
        </w:rPr>
        <w:t xml:space="preserve"> </w:t>
      </w:r>
      <w:r>
        <w:rPr>
          <w:rFonts w:cstheme="minorHAnsi"/>
        </w:rPr>
        <w:t>Contratante</w:t>
      </w:r>
      <w:r>
        <w:rPr>
          <w:rFonts w:cstheme="minorHAnsi"/>
          <w:lang w:eastAsia="pt-BR"/>
        </w:rPr>
        <w:t>.</w:t>
      </w:r>
    </w:p>
    <w:p w14:paraId="7719F58B"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rPr>
        <w:t>Dispor e manter veículos e sistemas de comunicação eficiente, de forma a garantir o cumprimento dos prazos de</w:t>
      </w:r>
      <w:r>
        <w:rPr>
          <w:rFonts w:cstheme="minorHAnsi"/>
          <w:spacing w:val="-3"/>
        </w:rPr>
        <w:t xml:space="preserve"> </w:t>
      </w:r>
      <w:r>
        <w:rPr>
          <w:rFonts w:cstheme="minorHAnsi"/>
        </w:rPr>
        <w:t>atendimento</w:t>
      </w:r>
      <w:r>
        <w:rPr>
          <w:rFonts w:cstheme="minorHAnsi"/>
          <w:lang w:val="pt-PT" w:eastAsia="pt-BR"/>
        </w:rPr>
        <w:t>.</w:t>
      </w:r>
    </w:p>
    <w:p w14:paraId="39EDDC11" w14:textId="77777777" w:rsidR="006F10D1" w:rsidRDefault="006F10D1" w:rsidP="006F10D1">
      <w:pPr>
        <w:numPr>
          <w:ilvl w:val="1"/>
          <w:numId w:val="34"/>
        </w:numPr>
        <w:suppressAutoHyphens w:val="0"/>
        <w:ind w:left="709" w:hanging="567"/>
        <w:jc w:val="both"/>
        <w:rPr>
          <w:rFonts w:asciiTheme="minorHAnsi" w:hAnsiTheme="minorHAnsi" w:cstheme="minorHAnsi"/>
          <w:lang w:eastAsia="pt-BR"/>
        </w:rPr>
      </w:pPr>
      <w:r>
        <w:rPr>
          <w:rFonts w:cstheme="minorHAnsi"/>
        </w:rPr>
        <w:t>Zelar pela utilização por parte de seus funcionários de equipamentos de segurança pessoal, que devem ser adquiridos às expensas da Contratada. A resistência a não utilização destes poderá ensejar rescisão</w:t>
      </w:r>
      <w:r>
        <w:rPr>
          <w:rFonts w:cstheme="minorHAnsi"/>
          <w:spacing w:val="-6"/>
        </w:rPr>
        <w:t xml:space="preserve"> </w:t>
      </w:r>
      <w:r>
        <w:rPr>
          <w:rFonts w:cstheme="minorHAnsi"/>
        </w:rPr>
        <w:t>contratual</w:t>
      </w:r>
      <w:r>
        <w:rPr>
          <w:rFonts w:cstheme="minorHAnsi"/>
          <w:lang w:eastAsia="pt-BR"/>
        </w:rPr>
        <w:t>.</w:t>
      </w:r>
    </w:p>
    <w:p w14:paraId="75205AB4" w14:textId="77777777" w:rsidR="006F10D1" w:rsidRDefault="006F10D1" w:rsidP="006F10D1">
      <w:pPr>
        <w:numPr>
          <w:ilvl w:val="1"/>
          <w:numId w:val="34"/>
        </w:numPr>
        <w:tabs>
          <w:tab w:val="left" w:pos="567"/>
        </w:tabs>
        <w:suppressAutoHyphens w:val="0"/>
        <w:ind w:left="709" w:hanging="567"/>
        <w:jc w:val="both"/>
        <w:rPr>
          <w:rFonts w:asciiTheme="minorHAnsi" w:hAnsiTheme="minorHAnsi" w:cstheme="minorHAnsi"/>
          <w:lang w:eastAsia="pt-BR"/>
        </w:rPr>
      </w:pPr>
      <w:r>
        <w:rPr>
          <w:rFonts w:cstheme="minorHAnsi"/>
          <w:lang w:eastAsia="pt-BR"/>
        </w:rPr>
        <w:lastRenderedPageBreak/>
        <w:t xml:space="preserve">   </w:t>
      </w:r>
      <w:r>
        <w:rPr>
          <w:rFonts w:cstheme="minorHAnsi"/>
        </w:rPr>
        <w:t>Entregar o local do serviço limpo, sem a presença de restos de produtos utilizados para o serviço ou quaisquer outros</w:t>
      </w:r>
      <w:r>
        <w:rPr>
          <w:rFonts w:cstheme="minorHAnsi"/>
          <w:spacing w:val="-6"/>
        </w:rPr>
        <w:t xml:space="preserve"> </w:t>
      </w:r>
      <w:r>
        <w:rPr>
          <w:rFonts w:cstheme="minorHAnsi"/>
        </w:rPr>
        <w:t>materiais</w:t>
      </w:r>
      <w:r>
        <w:rPr>
          <w:rFonts w:cstheme="minorHAnsi"/>
          <w:color w:val="000000"/>
          <w:lang w:eastAsia="pt-BR"/>
        </w:rPr>
        <w:t>.</w:t>
      </w:r>
    </w:p>
    <w:p w14:paraId="7544A61F" w14:textId="77777777" w:rsidR="006F10D1" w:rsidRDefault="006F10D1" w:rsidP="006F10D1">
      <w:pPr>
        <w:numPr>
          <w:ilvl w:val="1"/>
          <w:numId w:val="34"/>
        </w:numPr>
        <w:tabs>
          <w:tab w:val="left" w:pos="426"/>
        </w:tabs>
        <w:ind w:left="709" w:hanging="567"/>
        <w:jc w:val="both"/>
        <w:rPr>
          <w:rFonts w:asciiTheme="minorHAnsi" w:hAnsiTheme="minorHAnsi" w:cstheme="minorHAnsi"/>
        </w:rPr>
      </w:pPr>
      <w:r>
        <w:rPr>
          <w:rFonts w:cstheme="minorHAnsi"/>
          <w:highlight w:val="yellow"/>
        </w:rPr>
        <w:t>Disponibilizar nome, telefone e e-mail do responsável pelo recebimento das</w:t>
      </w:r>
      <w:r>
        <w:rPr>
          <w:rFonts w:cstheme="minorHAnsi"/>
          <w:shd w:val="clear" w:color="auto" w:fill="FFFF00"/>
        </w:rPr>
        <w:t xml:space="preserve"> autorizações de fornecimento e pedidos, bem como pela emissão de notas</w:t>
      </w:r>
      <w:r>
        <w:rPr>
          <w:rFonts w:cstheme="minorHAnsi"/>
          <w:spacing w:val="-17"/>
          <w:shd w:val="clear" w:color="auto" w:fill="FFFF00"/>
        </w:rPr>
        <w:t xml:space="preserve"> </w:t>
      </w:r>
      <w:r>
        <w:rPr>
          <w:rFonts w:cstheme="minorHAnsi"/>
          <w:shd w:val="clear" w:color="auto" w:fill="FFFF00"/>
        </w:rPr>
        <w:t>fiscais</w:t>
      </w:r>
      <w:r>
        <w:rPr>
          <w:rFonts w:cstheme="minorHAnsi"/>
        </w:rPr>
        <w:t>.</w:t>
      </w:r>
    </w:p>
    <w:p w14:paraId="65A5E17B" w14:textId="77777777" w:rsidR="006F10D1" w:rsidRDefault="006F10D1" w:rsidP="006F10D1">
      <w:pPr>
        <w:ind w:left="709"/>
        <w:jc w:val="both"/>
        <w:rPr>
          <w:rFonts w:asciiTheme="minorHAnsi" w:hAnsiTheme="minorHAnsi" w:cstheme="minorHAnsi"/>
          <w:b/>
        </w:rPr>
      </w:pPr>
    </w:p>
    <w:p w14:paraId="27C80D04" w14:textId="77777777" w:rsidR="006F10D1" w:rsidRDefault="006F10D1" w:rsidP="006F10D1">
      <w:pPr>
        <w:pStyle w:val="PargrafodaLista"/>
        <w:numPr>
          <w:ilvl w:val="0"/>
          <w:numId w:val="34"/>
        </w:numPr>
        <w:ind w:left="709" w:hanging="567"/>
        <w:jc w:val="both"/>
        <w:rPr>
          <w:rFonts w:asciiTheme="minorHAnsi" w:hAnsiTheme="minorHAnsi" w:cstheme="minorHAnsi"/>
          <w:b/>
          <w:sz w:val="24"/>
          <w:szCs w:val="24"/>
          <w:lang w:eastAsia="pt-BR"/>
        </w:rPr>
      </w:pPr>
      <w:r>
        <w:rPr>
          <w:rFonts w:cstheme="minorHAnsi"/>
          <w:b/>
          <w:sz w:val="24"/>
          <w:szCs w:val="24"/>
          <w:lang w:eastAsia="pt-BR"/>
        </w:rPr>
        <w:t>ESTIMATIVA</w:t>
      </w:r>
    </w:p>
    <w:p w14:paraId="40A82A6B" w14:textId="3062D20A" w:rsidR="006F10D1" w:rsidRDefault="006F10D1" w:rsidP="006F10D1">
      <w:pPr>
        <w:pStyle w:val="PargrafodaLista"/>
        <w:numPr>
          <w:ilvl w:val="1"/>
          <w:numId w:val="34"/>
        </w:numPr>
        <w:ind w:left="709" w:hanging="567"/>
        <w:jc w:val="both"/>
      </w:pPr>
      <w:r>
        <w:rPr>
          <w:rFonts w:cstheme="minorHAnsi"/>
          <w:sz w:val="24"/>
          <w:szCs w:val="24"/>
          <w:lang w:eastAsia="pt-BR"/>
        </w:rPr>
        <w:t xml:space="preserve">O valor estimado para esta licitação é de </w:t>
      </w:r>
      <w:r>
        <w:rPr>
          <w:rFonts w:cstheme="minorHAnsi"/>
          <w:b/>
          <w:sz w:val="24"/>
          <w:szCs w:val="24"/>
          <w:highlight w:val="yellow"/>
          <w:lang w:eastAsia="pt-BR"/>
        </w:rPr>
        <w:t xml:space="preserve">R$ </w:t>
      </w:r>
      <w:r w:rsidR="00C52527">
        <w:rPr>
          <w:rFonts w:cstheme="minorHAnsi"/>
          <w:b/>
          <w:sz w:val="24"/>
          <w:szCs w:val="24"/>
          <w:highlight w:val="yellow"/>
          <w:lang w:eastAsia="pt-BR"/>
        </w:rPr>
        <w:t>61.980,00</w:t>
      </w:r>
      <w:r>
        <w:rPr>
          <w:rFonts w:cstheme="minorHAnsi"/>
          <w:b/>
          <w:sz w:val="24"/>
          <w:szCs w:val="24"/>
          <w:highlight w:val="yellow"/>
          <w:lang w:eastAsia="pt-BR"/>
        </w:rPr>
        <w:t xml:space="preserve"> (</w:t>
      </w:r>
      <w:r w:rsidR="00C52527">
        <w:rPr>
          <w:rFonts w:cstheme="minorHAnsi"/>
          <w:b/>
          <w:sz w:val="24"/>
          <w:szCs w:val="24"/>
          <w:highlight w:val="yellow"/>
          <w:lang w:eastAsia="pt-BR"/>
        </w:rPr>
        <w:t>sessenta e um  mil, novecentos e oitenta reais</w:t>
      </w:r>
      <w:r>
        <w:rPr>
          <w:rFonts w:cstheme="minorHAnsi"/>
          <w:b/>
          <w:sz w:val="24"/>
          <w:szCs w:val="24"/>
          <w:highlight w:val="yellow"/>
          <w:lang w:eastAsia="pt-BR"/>
        </w:rPr>
        <w:t xml:space="preserve">). </w:t>
      </w:r>
    </w:p>
    <w:p w14:paraId="0E702E28" w14:textId="77777777" w:rsidR="006F10D1" w:rsidRDefault="006F10D1" w:rsidP="006F10D1">
      <w:pPr>
        <w:pStyle w:val="PargrafodaLista"/>
        <w:numPr>
          <w:ilvl w:val="1"/>
          <w:numId w:val="34"/>
        </w:numPr>
        <w:ind w:left="709" w:hanging="567"/>
        <w:jc w:val="both"/>
        <w:rPr>
          <w:rFonts w:asciiTheme="minorHAnsi" w:hAnsiTheme="minorHAnsi" w:cstheme="minorHAnsi"/>
          <w:b/>
          <w:color w:val="000000"/>
          <w:sz w:val="24"/>
          <w:szCs w:val="24"/>
          <w:lang w:eastAsia="pt-BR"/>
        </w:rPr>
      </w:pPr>
      <w:r>
        <w:rPr>
          <w:rFonts w:cstheme="minorHAnsi"/>
          <w:sz w:val="24"/>
          <w:szCs w:val="24"/>
          <w:lang w:eastAsia="pt-BR"/>
        </w:rPr>
        <w:t xml:space="preserve">Em caso </w:t>
      </w:r>
      <w:r>
        <w:rPr>
          <w:rFonts w:cstheme="minorHAnsi"/>
          <w:color w:val="000000"/>
          <w:sz w:val="24"/>
          <w:szCs w:val="24"/>
          <w:lang w:eastAsia="pt-BR"/>
        </w:rPr>
        <w:t xml:space="preserve">de divergência entre o valor total e o valor unitário, prevalecerá o valor unitário. </w:t>
      </w:r>
    </w:p>
    <w:p w14:paraId="00A75B80" w14:textId="77777777" w:rsidR="006F10D1" w:rsidRDefault="006F10D1" w:rsidP="006F10D1">
      <w:pPr>
        <w:pStyle w:val="PargrafodaLista"/>
        <w:ind w:left="709" w:hanging="567"/>
        <w:jc w:val="both"/>
        <w:rPr>
          <w:rFonts w:asciiTheme="minorHAnsi" w:hAnsiTheme="minorHAnsi" w:cstheme="minorHAnsi"/>
          <w:b/>
          <w:color w:val="000000"/>
          <w:sz w:val="24"/>
          <w:szCs w:val="24"/>
          <w:lang w:eastAsia="pt-BR"/>
        </w:rPr>
      </w:pPr>
    </w:p>
    <w:p w14:paraId="2F6DDBFF" w14:textId="77777777" w:rsidR="006F10D1" w:rsidRDefault="006F10D1" w:rsidP="006F10D1">
      <w:pPr>
        <w:pStyle w:val="PargrafodaLista"/>
        <w:numPr>
          <w:ilvl w:val="0"/>
          <w:numId w:val="34"/>
        </w:numPr>
        <w:ind w:left="709" w:hanging="567"/>
        <w:jc w:val="both"/>
      </w:pPr>
      <w:r>
        <w:rPr>
          <w:rFonts w:cstheme="minorHAnsi"/>
          <w:b/>
          <w:sz w:val="24"/>
          <w:szCs w:val="24"/>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3"/>
        <w:gridCol w:w="2733"/>
        <w:gridCol w:w="2406"/>
        <w:gridCol w:w="2503"/>
      </w:tblGrid>
      <w:tr w:rsidR="006F10D1" w14:paraId="516F1DD6" w14:textId="77777777" w:rsidTr="00793E6A">
        <w:trPr>
          <w:trHeight w:val="227"/>
        </w:trPr>
        <w:tc>
          <w:tcPr>
            <w:tcW w:w="1493" w:type="dxa"/>
            <w:tcBorders>
              <w:top w:val="single" w:sz="4" w:space="0" w:color="00000A"/>
              <w:left w:val="single" w:sz="4" w:space="0" w:color="00000A"/>
              <w:bottom w:val="single" w:sz="4" w:space="0" w:color="00000A"/>
              <w:right w:val="single" w:sz="4" w:space="0" w:color="00000A"/>
            </w:tcBorders>
            <w:shd w:val="clear" w:color="auto" w:fill="auto"/>
          </w:tcPr>
          <w:p w14:paraId="249D9CB5" w14:textId="77777777" w:rsidR="006F10D1" w:rsidRDefault="006F10D1" w:rsidP="00793E6A">
            <w:pPr>
              <w:tabs>
                <w:tab w:val="left" w:pos="284"/>
              </w:tabs>
              <w:jc w:val="center"/>
              <w:rPr>
                <w:rFonts w:asciiTheme="minorHAnsi" w:hAnsiTheme="minorHAnsi" w:cstheme="minorHAnsi"/>
                <w:b/>
                <w:bCs/>
              </w:rPr>
            </w:pPr>
            <w:r>
              <w:rPr>
                <w:rFonts w:cstheme="minorHAnsi"/>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918D47" w14:textId="77777777" w:rsidR="006F10D1" w:rsidRDefault="006F10D1" w:rsidP="00793E6A">
            <w:pPr>
              <w:tabs>
                <w:tab w:val="left" w:pos="284"/>
              </w:tabs>
              <w:jc w:val="center"/>
              <w:rPr>
                <w:rFonts w:asciiTheme="minorHAnsi" w:hAnsiTheme="minorHAnsi" w:cstheme="minorHAnsi"/>
                <w:b/>
                <w:bCs/>
              </w:rPr>
            </w:pPr>
            <w:r>
              <w:rPr>
                <w:rFonts w:cstheme="minorHAnsi"/>
                <w:b/>
                <w:bCs/>
              </w:rPr>
              <w:t>Gestor do Contrato</w:t>
            </w:r>
          </w:p>
        </w:tc>
        <w:tc>
          <w:tcPr>
            <w:tcW w:w="2406"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63E5C3DB" w14:textId="77777777" w:rsidR="006F10D1" w:rsidRDefault="006F10D1" w:rsidP="00793E6A">
            <w:pPr>
              <w:tabs>
                <w:tab w:val="left" w:pos="284"/>
              </w:tabs>
              <w:jc w:val="center"/>
              <w:rPr>
                <w:rFonts w:asciiTheme="minorHAnsi" w:hAnsiTheme="minorHAnsi" w:cstheme="minorHAnsi"/>
                <w:b/>
                <w:bCs/>
              </w:rPr>
            </w:pPr>
            <w:r>
              <w:rPr>
                <w:rFonts w:cstheme="minorHAnsi"/>
                <w:b/>
                <w:bCs/>
              </w:rPr>
              <w:t>Responsável técnico</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00978FAA" w14:textId="77777777" w:rsidR="006F10D1" w:rsidRDefault="006F10D1" w:rsidP="00793E6A">
            <w:pPr>
              <w:tabs>
                <w:tab w:val="left" w:pos="284"/>
              </w:tabs>
              <w:jc w:val="center"/>
              <w:rPr>
                <w:rFonts w:asciiTheme="minorHAnsi" w:hAnsiTheme="minorHAnsi" w:cstheme="minorHAnsi"/>
                <w:b/>
                <w:bCs/>
              </w:rPr>
            </w:pPr>
            <w:r>
              <w:rPr>
                <w:rFonts w:cstheme="minorHAnsi"/>
                <w:b/>
                <w:bCs/>
              </w:rPr>
              <w:t>Fiscal do contrato</w:t>
            </w:r>
          </w:p>
        </w:tc>
      </w:tr>
      <w:tr w:rsidR="006F10D1" w14:paraId="6D846E91" w14:textId="77777777" w:rsidTr="00793E6A">
        <w:trPr>
          <w:trHeight w:val="227"/>
        </w:trPr>
        <w:tc>
          <w:tcPr>
            <w:tcW w:w="1493" w:type="dxa"/>
            <w:tcBorders>
              <w:top w:val="single" w:sz="4" w:space="0" w:color="00000A"/>
              <w:left w:val="single" w:sz="4" w:space="0" w:color="00000A"/>
              <w:bottom w:val="single" w:sz="4" w:space="0" w:color="00000A"/>
              <w:right w:val="single" w:sz="4" w:space="0" w:color="00000A"/>
            </w:tcBorders>
            <w:shd w:val="clear" w:color="auto" w:fill="auto"/>
          </w:tcPr>
          <w:p w14:paraId="2ED8739C" w14:textId="77777777" w:rsidR="006F10D1" w:rsidRDefault="006F10D1" w:rsidP="00793E6A">
            <w:pPr>
              <w:tabs>
                <w:tab w:val="left" w:pos="284"/>
              </w:tabs>
              <w:jc w:val="center"/>
              <w:rPr>
                <w:rFonts w:asciiTheme="minorHAnsi" w:hAnsiTheme="minorHAnsi" w:cstheme="minorHAnsi"/>
              </w:rPr>
            </w:pPr>
            <w:r>
              <w:rPr>
                <w:rFonts w:cstheme="minorHAnsi"/>
              </w:rP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D7F6F2" w14:textId="77777777" w:rsidR="006F10D1" w:rsidRDefault="006F10D1" w:rsidP="00793E6A">
            <w:pPr>
              <w:tabs>
                <w:tab w:val="left" w:pos="284"/>
              </w:tabs>
              <w:jc w:val="center"/>
              <w:rPr>
                <w:rFonts w:asciiTheme="minorHAnsi" w:hAnsiTheme="minorHAnsi" w:cstheme="minorHAnsi"/>
              </w:rPr>
            </w:pPr>
            <w:r>
              <w:rPr>
                <w:rFonts w:cstheme="minorHAnsi"/>
              </w:rPr>
              <w:t>Coordenação de Contratos</w:t>
            </w:r>
          </w:p>
        </w:tc>
        <w:tc>
          <w:tcPr>
            <w:tcW w:w="2406"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3829827F" w14:textId="77777777" w:rsidR="006F10D1" w:rsidRDefault="006F10D1" w:rsidP="00793E6A">
            <w:pPr>
              <w:tabs>
                <w:tab w:val="left" w:pos="284"/>
              </w:tabs>
              <w:jc w:val="center"/>
            </w:pPr>
            <w:r>
              <w:t>Profa. Daniela Becker</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2B802126" w14:textId="77777777" w:rsidR="006F10D1" w:rsidRDefault="006F10D1" w:rsidP="00793E6A">
            <w:pPr>
              <w:tabs>
                <w:tab w:val="left" w:pos="284"/>
              </w:tabs>
              <w:jc w:val="center"/>
              <w:rPr>
                <w:rFonts w:asciiTheme="minorHAnsi" w:hAnsiTheme="minorHAnsi" w:cstheme="minorHAnsi"/>
              </w:rPr>
            </w:pPr>
            <w:r>
              <w:rPr>
                <w:rFonts w:cstheme="minorHAnsi"/>
              </w:rPr>
              <w:t>Profa. Daniela Becker</w:t>
            </w:r>
          </w:p>
        </w:tc>
      </w:tr>
    </w:tbl>
    <w:p w14:paraId="5B710196" w14:textId="77777777" w:rsidR="006F10D1" w:rsidRDefault="006F10D1"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5B3969CE"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B606AD">
        <w:rPr>
          <w:rFonts w:ascii="Calibri" w:hAnsi="Calibri" w:cs="Calibri"/>
          <w:b/>
          <w:highlight w:val="yellow"/>
        </w:rPr>
        <w:t>584</w:t>
      </w:r>
      <w:r w:rsidR="00F2392A" w:rsidRPr="00521EE2">
        <w:rPr>
          <w:rFonts w:ascii="Calibri" w:hAnsi="Calibri" w:cs="Calibri"/>
          <w:b/>
          <w:highlight w:val="yellow"/>
        </w:rPr>
        <w:t>/20</w:t>
      </w:r>
      <w:r w:rsidR="00095A81" w:rsidRPr="00521EE2">
        <w:rPr>
          <w:rFonts w:ascii="Calibri" w:hAnsi="Calibri" w:cs="Calibri"/>
          <w:b/>
          <w:highlight w:val="yellow"/>
        </w:rPr>
        <w:t>2</w:t>
      </w:r>
      <w:r w:rsidR="00B606AD">
        <w:rPr>
          <w:rFonts w:ascii="Calibri" w:hAnsi="Calibri" w:cs="Calibri"/>
          <w:b/>
          <w:highlight w:val="yellow"/>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2430A8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B606AD">
        <w:rPr>
          <w:rFonts w:ascii="Calibri" w:hAnsi="Calibri" w:cs="Calibri"/>
          <w:bCs/>
          <w:sz w:val="24"/>
          <w:highlight w:val="yellow"/>
        </w:rPr>
        <w:t>584</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B606AD">
        <w:rPr>
          <w:rFonts w:ascii="Calibri" w:hAnsi="Calibri" w:cs="Calibri"/>
          <w:bCs/>
          <w:sz w:val="24"/>
          <w:highlight w:val="yellow"/>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97770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3C00694"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2E7CB6">
        <w:rPr>
          <w:rFonts w:ascii="Calibri" w:hAnsi="Calibri"/>
          <w:sz w:val="24"/>
          <w:highlight w:val="yellow"/>
          <w14:shadow w14:blurRad="0" w14:dist="0" w14:dir="0" w14:sx="0" w14:sy="0" w14:kx="0" w14:ky="0" w14:algn="none">
            <w14:srgbClr w14:val="000000"/>
          </w14:shadow>
        </w:rPr>
        <w:t>0</w:t>
      </w:r>
      <w:r w:rsidR="007A5766">
        <w:rPr>
          <w:rFonts w:ascii="Calibri" w:hAnsi="Calibri"/>
          <w:sz w:val="24"/>
          <w:highlight w:val="yellow"/>
          <w14:shadow w14:blurRad="0" w14:dist="0" w14:dir="0" w14:sx="0" w14:sy="0" w14:kx="0" w14:ky="0" w14:algn="none">
            <w14:srgbClr w14:val="000000"/>
          </w14:shadow>
        </w:rPr>
        <w:t>584</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7A5766">
        <w:rPr>
          <w:rFonts w:ascii="Calibri" w:hAnsi="Calibri"/>
          <w:sz w:val="24"/>
          <w:highlight w:val="yellow"/>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E95B601" w:rsidR="00F81BF6" w:rsidRPr="009B21AF" w:rsidRDefault="00234268" w:rsidP="00F81BF6">
      <w:pPr>
        <w:pStyle w:val="Recuodecorpodetexto2"/>
        <w:spacing w:line="240" w:lineRule="auto"/>
        <w:ind w:left="3827"/>
        <w:jc w:val="both"/>
        <w:rPr>
          <w:rFonts w:ascii="Calibri" w:hAnsi="Calibri"/>
          <w:bCs/>
          <w:sz w:val="22"/>
          <w:szCs w:val="22"/>
        </w:rPr>
      </w:pPr>
      <w:r w:rsidRPr="00234268">
        <w:rPr>
          <w:rFonts w:ascii="Calibri" w:hAnsi="Calibri" w:cs="Calibri"/>
          <w:b/>
          <w:caps/>
          <w:highlight w:val="yellow"/>
          <w:shd w:val="clear" w:color="auto" w:fill="FFFFFF"/>
        </w:rPr>
        <w:t>Aquisição de nitrogênio líquido para o Centro de Ciências Tecnológicas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r w:rsidR="00A94E47">
        <w:rPr>
          <w:rFonts w:ascii="Calibri" w:hAnsi="Calibri" w:cs="Calibri"/>
          <w:sz w:val="22"/>
          <w:szCs w:val="22"/>
        </w:rPr>
        <w:t>Dilmar Baretta</w:t>
      </w:r>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r w:rsidR="00AE110C">
        <w:rPr>
          <w:rFonts w:ascii="Calibri" w:hAnsi="Calibri" w:cs="Calibri"/>
          <w:sz w:val="22"/>
          <w:szCs w:val="22"/>
        </w:rPr>
        <w:t>xxxxx</w:t>
      </w:r>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r w:rsidR="00AE110C">
        <w:rPr>
          <w:rFonts w:ascii="Calibri" w:hAnsi="Calibri" w:cs="Calibri"/>
          <w:sz w:val="22"/>
          <w:szCs w:val="22"/>
        </w:rPr>
        <w:t>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A85760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234268" w:rsidRPr="00234268">
        <w:rPr>
          <w:rFonts w:ascii="Calibri" w:hAnsi="Calibri" w:cs="Calibri"/>
          <w:b/>
          <w:caps/>
          <w:color w:val="000000" w:themeColor="text1"/>
          <w:sz w:val="24"/>
          <w:szCs w:val="24"/>
          <w:highlight w:val="yellow"/>
          <w:shd w:val="clear" w:color="auto" w:fill="FFFFFF"/>
        </w:rPr>
        <w:t>Aquisição de nitrogênio líquido para o Centro de Ciências Tecnológicas da UDESC</w:t>
      </w:r>
      <w:r w:rsidRPr="00234268">
        <w:rPr>
          <w:rFonts w:ascii="Calibri" w:hAnsi="Calibri" w:cs="Calibri"/>
          <w:color w:val="000000" w:themeColor="text1"/>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21799313" w:rsidR="00F81BF6" w:rsidRPr="00B606AD" w:rsidRDefault="00460358" w:rsidP="00D439F8">
            <w:pPr>
              <w:snapToGrid w:val="0"/>
              <w:jc w:val="center"/>
              <w:rPr>
                <w:rFonts w:ascii="Calibri" w:hAnsi="Calibri" w:cs="Calibri"/>
                <w:sz w:val="22"/>
                <w:szCs w:val="22"/>
              </w:rPr>
            </w:pPr>
            <w:r w:rsidRPr="00B606AD">
              <w:rPr>
                <w:rFonts w:ascii="Calibri" w:hAnsi="Calibri" w:cs="Calibri"/>
                <w:sz w:val="22"/>
                <w:szCs w:val="22"/>
              </w:rPr>
              <w:t>11038</w:t>
            </w:r>
          </w:p>
        </w:tc>
        <w:tc>
          <w:tcPr>
            <w:tcW w:w="4395" w:type="dxa"/>
            <w:tcBorders>
              <w:left w:val="single" w:sz="8" w:space="0" w:color="000000"/>
              <w:bottom w:val="single" w:sz="8" w:space="0" w:color="000000"/>
            </w:tcBorders>
          </w:tcPr>
          <w:p w14:paraId="5CFDE9B4" w14:textId="2D062AD9" w:rsidR="00F81BF6" w:rsidRPr="00B606AD" w:rsidRDefault="00B606AD" w:rsidP="00460358">
            <w:pPr>
              <w:tabs>
                <w:tab w:val="left" w:pos="2880"/>
              </w:tabs>
              <w:snapToGrid w:val="0"/>
              <w:jc w:val="center"/>
              <w:rPr>
                <w:rFonts w:ascii="Calibri" w:hAnsi="Calibri" w:cs="Calibri"/>
                <w:sz w:val="22"/>
                <w:szCs w:val="22"/>
              </w:rPr>
            </w:pPr>
            <w:r w:rsidRPr="00B606AD">
              <w:rPr>
                <w:rFonts w:ascii="Calibri" w:hAnsi="Calibri" w:cs="Calibri"/>
                <w:color w:val="333333"/>
                <w:sz w:val="22"/>
                <w:szCs w:val="22"/>
                <w:shd w:val="clear" w:color="auto" w:fill="F9F9F9"/>
              </w:rPr>
              <w:t>1.500.100.000</w:t>
            </w:r>
          </w:p>
        </w:tc>
        <w:tc>
          <w:tcPr>
            <w:tcW w:w="3117" w:type="dxa"/>
            <w:tcBorders>
              <w:left w:val="single" w:sz="8" w:space="0" w:color="000000"/>
              <w:bottom w:val="single" w:sz="8" w:space="0" w:color="000000"/>
              <w:right w:val="single" w:sz="8" w:space="0" w:color="000000"/>
            </w:tcBorders>
          </w:tcPr>
          <w:p w14:paraId="13FB808D" w14:textId="24A15381" w:rsidR="00F81BF6" w:rsidRPr="00B606AD" w:rsidRDefault="00460358" w:rsidP="00D439F8">
            <w:pPr>
              <w:snapToGrid w:val="0"/>
              <w:jc w:val="center"/>
              <w:rPr>
                <w:rFonts w:ascii="Calibri" w:hAnsi="Calibri" w:cs="Calibri"/>
                <w:sz w:val="22"/>
                <w:szCs w:val="22"/>
              </w:rPr>
            </w:pPr>
            <w:r w:rsidRPr="00B606AD">
              <w:rPr>
                <w:rFonts w:ascii="Calibri" w:hAnsi="Calibri" w:cs="Calibri"/>
                <w:sz w:val="22"/>
                <w:szCs w:val="22"/>
              </w:rPr>
              <w:t>339030</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lastRenderedPageBreak/>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2733940C" w:rsidR="00F81BF6" w:rsidRPr="009B21AF" w:rsidRDefault="00977705"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60358">
            <w:rPr>
              <w:rFonts w:asciiTheme="minorHAnsi" w:hAnsiTheme="minorHAnsi" w:cstheme="minorHAnsi"/>
              <w:b/>
              <w:highlight w:val="yellow"/>
            </w:rPr>
            <w:t>Joinville/SC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379245F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C50B66">
        <w:rPr>
          <w:rFonts w:ascii="Calibri" w:hAnsi="Calibri" w:cs="Arial"/>
          <w:bCs w:val="0"/>
          <w:szCs w:val="22"/>
          <w:highlight w:val="yellow"/>
        </w:rPr>
        <w:t>0</w:t>
      </w:r>
      <w:r w:rsidR="00255886">
        <w:rPr>
          <w:rFonts w:ascii="Calibri" w:hAnsi="Calibri" w:cs="Arial"/>
          <w:bCs w:val="0"/>
          <w:szCs w:val="22"/>
          <w:highlight w:val="yellow"/>
        </w:rPr>
        <w:t>584</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255886">
        <w:rPr>
          <w:rFonts w:ascii="Calibri" w:hAnsi="Calibri" w:cs="Arial"/>
          <w:bCs w:val="0"/>
          <w:szCs w:val="22"/>
          <w:highlight w:val="yellow"/>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4A288AA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977705">
        <w:rPr>
          <w:rFonts w:ascii="Calibri" w:hAnsi="Calibri" w:cs="Arial"/>
          <w:sz w:val="20"/>
          <w:szCs w:val="20"/>
        </w:rPr>
        <w:t>3</w:t>
      </w:r>
    </w:p>
    <w:p w14:paraId="064759CF" w14:textId="369C5298"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977705">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C9EF6CF"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C50B66">
        <w:rPr>
          <w:rFonts w:ascii="Calibri" w:hAnsi="Calibri"/>
          <w:b w:val="0"/>
          <w:szCs w:val="22"/>
          <w:highlight w:val="yellow"/>
          <w:lang w:val="pt-PT"/>
        </w:rPr>
        <w:t>0</w:t>
      </w:r>
      <w:r w:rsidR="00C7653E">
        <w:rPr>
          <w:rFonts w:ascii="Calibri" w:hAnsi="Calibri"/>
          <w:b w:val="0"/>
          <w:szCs w:val="22"/>
          <w:highlight w:val="yellow"/>
          <w:lang w:val="pt-PT"/>
        </w:rPr>
        <w:t>584</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C7653E">
        <w:rPr>
          <w:rFonts w:ascii="Calibri" w:hAnsi="Calibri"/>
          <w:b w:val="0"/>
          <w:szCs w:val="22"/>
          <w:highlight w:val="yellow"/>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234268" w:rsidRDefault="00234268">
      <w:r>
        <w:separator/>
      </w:r>
    </w:p>
  </w:endnote>
  <w:endnote w:type="continuationSeparator" w:id="0">
    <w:p w14:paraId="75E7FA73" w14:textId="77777777" w:rsidR="00234268" w:rsidRDefault="00234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65644474" w:rsidR="00234268" w:rsidRDefault="00234268" w:rsidP="00352F71">
    <w:pPr>
      <w:pStyle w:val="Rodap"/>
      <w:tabs>
        <w:tab w:val="clear" w:pos="4419"/>
        <w:tab w:val="center" w:pos="0"/>
      </w:tabs>
      <w:rPr>
        <w:color w:val="0000FF"/>
        <w:sz w:val="14"/>
      </w:rPr>
    </w:pPr>
    <w:r>
      <w:rPr>
        <w:sz w:val="14"/>
      </w:rPr>
      <w:t xml:space="preserve">PE </w:t>
    </w:r>
    <w:r w:rsidR="00761FDF" w:rsidRPr="00761FDF">
      <w:rPr>
        <w:sz w:val="14"/>
        <w:highlight w:val="yellow"/>
      </w:rPr>
      <w:t>0584</w:t>
    </w:r>
    <w:r w:rsidRPr="00761FDF">
      <w:rPr>
        <w:sz w:val="14"/>
        <w:highlight w:val="yellow"/>
      </w:rPr>
      <w:t>/20</w:t>
    </w:r>
    <w:r w:rsidRPr="00E718DF">
      <w:rPr>
        <w:sz w:val="14"/>
        <w:highlight w:val="yellow"/>
      </w:rPr>
      <w:t>2</w:t>
    </w:r>
    <w:r w:rsidR="00761FDF" w:rsidRPr="00761FDF">
      <w:rPr>
        <w:sz w:val="14"/>
        <w:highlight w:val="yellow"/>
      </w:rPr>
      <w:t>3</w:t>
    </w:r>
    <w:r>
      <w:rPr>
        <w:sz w:val="14"/>
      </w:rPr>
      <w:t xml:space="preserve">                                                                                                                                                                                                                                           Página </w:t>
    </w:r>
    <w:r>
      <w:rPr>
        <w:sz w:val="14"/>
      </w:rPr>
      <w:fldChar w:fldCharType="begin"/>
    </w:r>
    <w:r>
      <w:rPr>
        <w:sz w:val="14"/>
      </w:rPr>
      <w:instrText xml:space="preserve"> PAGE </w:instrText>
    </w:r>
    <w:r>
      <w:rPr>
        <w:sz w:val="14"/>
      </w:rPr>
      <w:fldChar w:fldCharType="separate"/>
    </w:r>
    <w:r w:rsidR="00F64ACC">
      <w:rPr>
        <w:noProof/>
        <w:sz w:val="14"/>
      </w:rPr>
      <w:t>2</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F64ACC">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7060CFEB" w:rsidR="00234268" w:rsidRPr="00E718DF" w:rsidRDefault="00234268" w:rsidP="00E718DF">
    <w:pPr>
      <w:pStyle w:val="Rodap"/>
      <w:jc w:val="right"/>
    </w:pPr>
    <w:r>
      <w:rPr>
        <w:sz w:val="14"/>
      </w:rPr>
      <w:t xml:space="preserve">PE </w:t>
    </w:r>
    <w:r w:rsidR="00A67D33">
      <w:rPr>
        <w:sz w:val="14"/>
        <w:highlight w:val="yellow"/>
      </w:rPr>
      <w:t>0584/2023</w:t>
    </w:r>
    <w:r>
      <w:rPr>
        <w:sz w:val="14"/>
      </w:rPr>
      <w:t xml:space="preserve">                                                                                                                                                                                                                                       Página </w:t>
    </w:r>
    <w:r>
      <w:rPr>
        <w:sz w:val="14"/>
      </w:rPr>
      <w:fldChar w:fldCharType="begin"/>
    </w:r>
    <w:r>
      <w:rPr>
        <w:sz w:val="14"/>
      </w:rPr>
      <w:instrText xml:space="preserve"> PAGE </w:instrText>
    </w:r>
    <w:r>
      <w:rPr>
        <w:sz w:val="14"/>
      </w:rPr>
      <w:fldChar w:fldCharType="separate"/>
    </w:r>
    <w:r w:rsidR="00F64ACC">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F64ACC">
      <w:rPr>
        <w:noProof/>
        <w:sz w:val="14"/>
      </w:rPr>
      <w:t>21</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234268" w:rsidRDefault="00234268">
      <w:r>
        <w:separator/>
      </w:r>
    </w:p>
  </w:footnote>
  <w:footnote w:type="continuationSeparator" w:id="0">
    <w:p w14:paraId="76988453" w14:textId="77777777" w:rsidR="00234268" w:rsidRDefault="00234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234268" w:rsidRDefault="0023426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4268" w:rsidRPr="006A59DF" w:rsidRDefault="0023426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234268" w:rsidRDefault="00234268"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234268" w:rsidRDefault="0023426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47106A"/>
    <w:multiLevelType w:val="multilevel"/>
    <w:tmpl w:val="DA464B50"/>
    <w:lvl w:ilvl="0">
      <w:start w:val="3"/>
      <w:numFmt w:val="decimal"/>
      <w:lvlText w:val="%1."/>
      <w:lvlJc w:val="left"/>
      <w:pPr>
        <w:ind w:left="502" w:hanging="360"/>
      </w:pPr>
    </w:lvl>
    <w:lvl w:ilvl="1">
      <w:start w:val="3"/>
      <w:numFmt w:val="decimal"/>
      <w:lvlText w:val="%1.%2."/>
      <w:lvlJc w:val="left"/>
      <w:pPr>
        <w:ind w:left="716" w:hanging="432"/>
      </w:pPr>
      <w:rPr>
        <w:rFonts w:ascii="Calibri" w:hAnsi="Calibri"/>
        <w:b/>
        <w:sz w:val="22"/>
        <w:szCs w:val="22"/>
      </w:rPr>
    </w:lvl>
    <w:lvl w:ilvl="2">
      <w:start w:val="1"/>
      <w:numFmt w:val="decimal"/>
      <w:lvlText w:val="%1.%2.%3."/>
      <w:lvlJc w:val="left"/>
      <w:pPr>
        <w:ind w:left="1497" w:hanging="504"/>
      </w:pPr>
      <w:rPr>
        <w:rFonts w:ascii="Calibri" w:hAnsi="Calibri"/>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9AB5068"/>
    <w:multiLevelType w:val="multilevel"/>
    <w:tmpl w:val="BB900976"/>
    <w:lvl w:ilvl="0">
      <w:start w:val="1"/>
      <w:numFmt w:val="decimal"/>
      <w:lvlText w:val="%1."/>
      <w:lvlJc w:val="left"/>
      <w:pPr>
        <w:ind w:left="3338" w:hanging="360"/>
      </w:pPr>
    </w:lvl>
    <w:lvl w:ilvl="1">
      <w:start w:val="1"/>
      <w:numFmt w:val="decimal"/>
      <w:lvlText w:val="%1.%2."/>
      <w:lvlJc w:val="left"/>
      <w:pPr>
        <w:ind w:left="716" w:hanging="432"/>
      </w:pPr>
      <w:rPr>
        <w:rFonts w:ascii="Calibri" w:hAnsi="Calibri"/>
        <w:b/>
        <w:sz w:val="24"/>
        <w:szCs w:val="22"/>
      </w:rPr>
    </w:lvl>
    <w:lvl w:ilvl="2">
      <w:start w:val="1"/>
      <w:numFmt w:val="decimal"/>
      <w:lvlText w:val="%1.%2.%3."/>
      <w:lvlJc w:val="left"/>
      <w:pPr>
        <w:ind w:left="1497" w:hanging="504"/>
      </w:pPr>
      <w:rPr>
        <w:rFonts w:ascii="Calibri" w:hAnsi="Calibri"/>
        <w:b/>
        <w:sz w:val="24"/>
      </w:rPr>
    </w:lvl>
    <w:lvl w:ilvl="3">
      <w:start w:val="1"/>
      <w:numFmt w:val="decimal"/>
      <w:lvlText w:val="%1.%2.%3.%4."/>
      <w:lvlJc w:val="left"/>
      <w:pPr>
        <w:ind w:left="1728" w:hanging="648"/>
      </w:pPr>
      <w:rPr>
        <w:rFonts w:ascii="Calibri" w:hAnsi="Calibri"/>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0312518">
    <w:abstractNumId w:val="0"/>
  </w:num>
  <w:num w:numId="2" w16cid:durableId="221261748">
    <w:abstractNumId w:val="1"/>
  </w:num>
  <w:num w:numId="3" w16cid:durableId="627131033">
    <w:abstractNumId w:val="2"/>
  </w:num>
  <w:num w:numId="4" w16cid:durableId="885796732">
    <w:abstractNumId w:val="7"/>
  </w:num>
  <w:num w:numId="5" w16cid:durableId="2145853427">
    <w:abstractNumId w:val="15"/>
  </w:num>
  <w:num w:numId="6" w16cid:durableId="1044595847">
    <w:abstractNumId w:val="9"/>
  </w:num>
  <w:num w:numId="7" w16cid:durableId="399598618">
    <w:abstractNumId w:val="5"/>
  </w:num>
  <w:num w:numId="8" w16cid:durableId="382412029">
    <w:abstractNumId w:val="8"/>
  </w:num>
  <w:num w:numId="9" w16cid:durableId="853766796">
    <w:abstractNumId w:val="12"/>
  </w:num>
  <w:num w:numId="10" w16cid:durableId="2111966153">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769398474">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1694066037">
    <w:abstractNumId w:val="4"/>
  </w:num>
  <w:num w:numId="13" w16cid:durableId="1627465950">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40627316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4467040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93252939">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61282864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8522164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80646516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192672395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017315434">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03523487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261570745">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46346739">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53256721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1789465369">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1971206089">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561257980">
    <w:abstractNumId w:val="3"/>
  </w:num>
  <w:num w:numId="29" w16cid:durableId="1059091088">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86316175">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03195221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517744247">
    <w:abstractNumId w:val="13"/>
  </w:num>
  <w:num w:numId="33" w16cid:durableId="632252559">
    <w:abstractNumId w:val="14"/>
  </w:num>
  <w:num w:numId="34" w16cid:durableId="1974864385">
    <w:abstractNumId w:val="11"/>
  </w:num>
  <w:num w:numId="35" w16cid:durableId="120182288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B7E95"/>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268"/>
    <w:rsid w:val="002349A1"/>
    <w:rsid w:val="00235C7D"/>
    <w:rsid w:val="002363E7"/>
    <w:rsid w:val="002366B2"/>
    <w:rsid w:val="00240638"/>
    <w:rsid w:val="002408DA"/>
    <w:rsid w:val="0024214F"/>
    <w:rsid w:val="002421F3"/>
    <w:rsid w:val="00243C08"/>
    <w:rsid w:val="00247B79"/>
    <w:rsid w:val="002500B3"/>
    <w:rsid w:val="0025243C"/>
    <w:rsid w:val="0025360C"/>
    <w:rsid w:val="00255886"/>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358"/>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1EAD"/>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03A3"/>
    <w:rsid w:val="006C7F46"/>
    <w:rsid w:val="006D1640"/>
    <w:rsid w:val="006D3544"/>
    <w:rsid w:val="006E126D"/>
    <w:rsid w:val="006E38AC"/>
    <w:rsid w:val="006E3CF5"/>
    <w:rsid w:val="006E5C22"/>
    <w:rsid w:val="006F10D1"/>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1FDF"/>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766"/>
    <w:rsid w:val="007A5C06"/>
    <w:rsid w:val="007A6B3A"/>
    <w:rsid w:val="007A738C"/>
    <w:rsid w:val="007A7A83"/>
    <w:rsid w:val="007B3FAD"/>
    <w:rsid w:val="007B4C42"/>
    <w:rsid w:val="007C0B95"/>
    <w:rsid w:val="007C17DF"/>
    <w:rsid w:val="007C57D4"/>
    <w:rsid w:val="007C5E2B"/>
    <w:rsid w:val="007C6975"/>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33FC"/>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316"/>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6E56"/>
    <w:rsid w:val="00967796"/>
    <w:rsid w:val="009677CA"/>
    <w:rsid w:val="00972B5B"/>
    <w:rsid w:val="00974BE4"/>
    <w:rsid w:val="009761E7"/>
    <w:rsid w:val="00976819"/>
    <w:rsid w:val="00977705"/>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67D33"/>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2644"/>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06AD"/>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1B4C"/>
    <w:rsid w:val="00C324DF"/>
    <w:rsid w:val="00C32CA3"/>
    <w:rsid w:val="00C50B66"/>
    <w:rsid w:val="00C52527"/>
    <w:rsid w:val="00C52D78"/>
    <w:rsid w:val="00C54AE2"/>
    <w:rsid w:val="00C55772"/>
    <w:rsid w:val="00C57E76"/>
    <w:rsid w:val="00C621B8"/>
    <w:rsid w:val="00C62229"/>
    <w:rsid w:val="00C71B98"/>
    <w:rsid w:val="00C71BCC"/>
    <w:rsid w:val="00C725CA"/>
    <w:rsid w:val="00C7641E"/>
    <w:rsid w:val="00C7653E"/>
    <w:rsid w:val="00C772C0"/>
    <w:rsid w:val="00C77ACF"/>
    <w:rsid w:val="00C80B28"/>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4ACC"/>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qFormat/>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74C80"/>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B5A0F-D9AB-4ED5-9D41-BE93116A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21</Pages>
  <Words>9608</Words>
  <Characters>51886</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61372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SONY</cp:lastModifiedBy>
  <cp:revision>22</cp:revision>
  <cp:lastPrinted>2020-04-20T03:02:00Z</cp:lastPrinted>
  <dcterms:created xsi:type="dcterms:W3CDTF">2022-10-26T20:07:00Z</dcterms:created>
  <dcterms:modified xsi:type="dcterms:W3CDTF">2023-01-27T00:13:00Z</dcterms:modified>
</cp:coreProperties>
</file>